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7428" w:rsidRDefault="00827428" w:rsidP="00F52DB4">
      <w:pPr>
        <w:spacing w:line="480" w:lineRule="auto"/>
        <w:jc w:val="center"/>
        <w:rPr>
          <w:rFonts w:ascii="Times New Roman" w:hAnsi="Times New Roman" w:cs="Times New Roman"/>
          <w:sz w:val="24"/>
          <w:szCs w:val="24"/>
        </w:rPr>
      </w:pPr>
    </w:p>
    <w:p w:rsidR="009A2514" w:rsidRDefault="009A2514" w:rsidP="00F52DB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Class </w:t>
      </w:r>
      <w:r w:rsidR="00F52DB4">
        <w:rPr>
          <w:rFonts w:ascii="Times New Roman" w:hAnsi="Times New Roman" w:cs="Times New Roman"/>
          <w:sz w:val="24"/>
          <w:szCs w:val="24"/>
        </w:rPr>
        <w:t>Assignment</w:t>
      </w:r>
    </w:p>
    <w:p w:rsidR="009A2514" w:rsidRDefault="009A2514" w:rsidP="00F52DB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9A2514" w:rsidRDefault="009A2514" w:rsidP="00F52DB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A2514" w:rsidRDefault="009A2514" w:rsidP="00F52DB4">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1733A3" w:rsidRDefault="001733A3" w:rsidP="00F52DB4">
      <w:pPr>
        <w:spacing w:line="480" w:lineRule="auto"/>
        <w:jc w:val="center"/>
        <w:rPr>
          <w:rFonts w:ascii="Times New Roman" w:hAnsi="Times New Roman" w:cs="Times New Roman"/>
          <w:sz w:val="24"/>
          <w:szCs w:val="24"/>
        </w:rPr>
      </w:pPr>
    </w:p>
    <w:p w:rsidR="001733A3" w:rsidRDefault="001733A3" w:rsidP="004A2CCF">
      <w:pPr>
        <w:spacing w:line="480" w:lineRule="auto"/>
        <w:rPr>
          <w:rFonts w:ascii="Times New Roman" w:hAnsi="Times New Roman" w:cs="Times New Roman"/>
          <w:sz w:val="24"/>
          <w:szCs w:val="24"/>
        </w:rPr>
      </w:pPr>
    </w:p>
    <w:p w:rsidR="001733A3" w:rsidRDefault="001733A3" w:rsidP="004A2CCF">
      <w:pPr>
        <w:spacing w:line="480" w:lineRule="auto"/>
        <w:rPr>
          <w:rFonts w:ascii="Times New Roman" w:hAnsi="Times New Roman" w:cs="Times New Roman"/>
          <w:sz w:val="24"/>
          <w:szCs w:val="24"/>
        </w:rPr>
      </w:pPr>
    </w:p>
    <w:p w:rsidR="001733A3" w:rsidRPr="00C34967" w:rsidRDefault="001733A3" w:rsidP="00C34967">
      <w:pPr>
        <w:spacing w:line="480" w:lineRule="auto"/>
        <w:jc w:val="center"/>
        <w:rPr>
          <w:rFonts w:ascii="Times New Roman" w:hAnsi="Times New Roman" w:cs="Times New Roman"/>
          <w:b/>
          <w:sz w:val="24"/>
          <w:szCs w:val="24"/>
        </w:rPr>
      </w:pPr>
      <w:r w:rsidRPr="00C34967">
        <w:rPr>
          <w:rFonts w:ascii="Times New Roman" w:hAnsi="Times New Roman" w:cs="Times New Roman"/>
          <w:b/>
          <w:sz w:val="24"/>
          <w:szCs w:val="24"/>
        </w:rPr>
        <w:t>Failure to train scenario</w:t>
      </w:r>
    </w:p>
    <w:p w:rsidR="00782300" w:rsidRPr="004A2CCF" w:rsidRDefault="00782300" w:rsidP="004A2CCF">
      <w:pPr>
        <w:spacing w:line="480" w:lineRule="auto"/>
        <w:rPr>
          <w:rFonts w:ascii="Times New Roman" w:hAnsi="Times New Roman" w:cs="Times New Roman"/>
          <w:sz w:val="24"/>
          <w:szCs w:val="24"/>
        </w:rPr>
      </w:pPr>
      <w:r w:rsidRPr="004A2CCF">
        <w:rPr>
          <w:rFonts w:ascii="Times New Roman" w:hAnsi="Times New Roman" w:cs="Times New Roman"/>
          <w:sz w:val="24"/>
          <w:szCs w:val="24"/>
        </w:rPr>
        <w:t>A certain insurance company that had recently recruited new members noticed that its productivity was reduced as compared to the previous years. The Chief Executive Officer tried to summon all employees severally to look for answers to this problem. Ho however did not get the reason for the reduced productivity of the company. He then incorporated an investigative agency that investigated the employees. Each employee was interviewed and the agency made conclusions that the employees had not received adequate training on the technologies used by the company.</w:t>
      </w:r>
    </w:p>
    <w:p w:rsidR="00782300" w:rsidRPr="004A2CCF" w:rsidRDefault="00782300" w:rsidP="004A2CCF">
      <w:pPr>
        <w:spacing w:line="480" w:lineRule="auto"/>
        <w:rPr>
          <w:rFonts w:ascii="Times New Roman" w:hAnsi="Times New Roman" w:cs="Times New Roman"/>
          <w:sz w:val="24"/>
          <w:szCs w:val="24"/>
        </w:rPr>
      </w:pPr>
      <w:r w:rsidRPr="004A2CCF">
        <w:rPr>
          <w:rFonts w:ascii="Times New Roman" w:hAnsi="Times New Roman" w:cs="Times New Roman"/>
          <w:sz w:val="24"/>
          <w:szCs w:val="24"/>
        </w:rPr>
        <w:t xml:space="preserve">Most of the employees had never used some of these technologies which included telematics, chatbots, and the internet of things. It was the responsibility of the general supervisor to offer training on these important technologies but he had failed due to negligence and assumptions that the employees were conversant with the technologies. However, the company’s </w:t>
      </w:r>
      <w:r w:rsidRPr="004A2CCF">
        <w:rPr>
          <w:rFonts w:ascii="Times New Roman" w:hAnsi="Times New Roman" w:cs="Times New Roman"/>
          <w:sz w:val="24"/>
          <w:szCs w:val="24"/>
        </w:rPr>
        <w:lastRenderedPageBreak/>
        <w:t>policies advocated for the training of all employees before beginning their job. This failure to train employees had also resulted in the malfunctioning of some of the computers. The supervisor was therefore found guilty of not observing the company’s policies and was as a result fired.</w:t>
      </w:r>
    </w:p>
    <w:p w:rsidR="00782300" w:rsidRPr="00AC089E" w:rsidRDefault="00782300" w:rsidP="00AC089E">
      <w:pPr>
        <w:spacing w:line="480" w:lineRule="auto"/>
        <w:jc w:val="center"/>
        <w:rPr>
          <w:rFonts w:ascii="Times New Roman" w:hAnsi="Times New Roman" w:cs="Times New Roman"/>
          <w:b/>
          <w:sz w:val="24"/>
          <w:szCs w:val="24"/>
        </w:rPr>
      </w:pPr>
      <w:r w:rsidRPr="00AC089E">
        <w:rPr>
          <w:rFonts w:ascii="Times New Roman" w:hAnsi="Times New Roman" w:cs="Times New Roman"/>
          <w:b/>
          <w:sz w:val="24"/>
          <w:szCs w:val="24"/>
        </w:rPr>
        <w:t>Importance of training police officers on search and seizure</w:t>
      </w:r>
    </w:p>
    <w:p w:rsidR="00782300" w:rsidRPr="004A2CCF" w:rsidRDefault="00782300" w:rsidP="004A2CCF">
      <w:pPr>
        <w:spacing w:line="480" w:lineRule="auto"/>
        <w:rPr>
          <w:rFonts w:ascii="Times New Roman" w:hAnsi="Times New Roman" w:cs="Times New Roman"/>
          <w:sz w:val="24"/>
          <w:szCs w:val="24"/>
        </w:rPr>
      </w:pPr>
      <w:r w:rsidRPr="004A2CCF">
        <w:rPr>
          <w:rFonts w:ascii="Times New Roman" w:hAnsi="Times New Roman" w:cs="Times New Roman"/>
          <w:sz w:val="24"/>
          <w:szCs w:val="24"/>
        </w:rPr>
        <w:t>Police officers should get adequate training on search and seizure to prevent cases such as warrantless searches. This training is also important to help police officers know how to obtain and execute search warrants, and how to protect a case from problems under search and seizure laws</w:t>
      </w:r>
      <w:r w:rsidR="00140311" w:rsidRPr="00140311">
        <w:rPr>
          <w:rFonts w:ascii="Times New Roman" w:hAnsi="Times New Roman" w:cs="Times New Roman"/>
          <w:color w:val="222222"/>
          <w:sz w:val="24"/>
          <w:szCs w:val="24"/>
          <w:shd w:val="clear" w:color="auto" w:fill="FFFFFF"/>
        </w:rPr>
        <w:t xml:space="preserve"> </w:t>
      </w:r>
      <w:r w:rsidR="00140311">
        <w:rPr>
          <w:rFonts w:ascii="Times New Roman" w:hAnsi="Times New Roman" w:cs="Times New Roman"/>
          <w:color w:val="222222"/>
          <w:sz w:val="24"/>
          <w:szCs w:val="24"/>
          <w:shd w:val="clear" w:color="auto" w:fill="FFFFFF"/>
        </w:rPr>
        <w:t>(</w:t>
      </w:r>
      <w:r w:rsidR="00140311" w:rsidRPr="004A2CCF">
        <w:rPr>
          <w:rFonts w:ascii="Times New Roman" w:hAnsi="Times New Roman" w:cs="Times New Roman"/>
          <w:color w:val="222222"/>
          <w:sz w:val="24"/>
          <w:szCs w:val="24"/>
          <w:shd w:val="clear" w:color="auto" w:fill="FFFFFF"/>
        </w:rPr>
        <w:t>Engel</w:t>
      </w:r>
      <w:r w:rsidR="00140311">
        <w:rPr>
          <w:rFonts w:ascii="Times New Roman" w:hAnsi="Times New Roman" w:cs="Times New Roman"/>
          <w:color w:val="222222"/>
          <w:sz w:val="24"/>
          <w:szCs w:val="24"/>
          <w:shd w:val="clear" w:color="auto" w:fill="FFFFFF"/>
        </w:rPr>
        <w:t>, 611)</w:t>
      </w:r>
      <w:r w:rsidRPr="004A2CCF">
        <w:rPr>
          <w:rFonts w:ascii="Times New Roman" w:hAnsi="Times New Roman" w:cs="Times New Roman"/>
          <w:sz w:val="24"/>
          <w:szCs w:val="24"/>
        </w:rPr>
        <w:t>. It is, therefore, necessary for police officers to understand the fundamental features of search and seizure law. The police officers also require this training to get knowledge on how to routinely report searches and property seizures to supervisors in a factual, objective, and thorough manner for review and evaluation. It will also help them learn to obtain written consent before conducting searches. Training on search and seizure will also help police officers to conduct search and seizure within the specified agency policy and to avoid misconduct searches and allegations.</w:t>
      </w:r>
    </w:p>
    <w:p w:rsidR="00215287" w:rsidRPr="004A2CCF" w:rsidRDefault="00782300" w:rsidP="004A2CCF">
      <w:pPr>
        <w:spacing w:line="480" w:lineRule="auto"/>
        <w:rPr>
          <w:rFonts w:ascii="Times New Roman" w:hAnsi="Times New Roman" w:cs="Times New Roman"/>
          <w:sz w:val="24"/>
          <w:szCs w:val="24"/>
        </w:rPr>
      </w:pPr>
      <w:r w:rsidRPr="004A2CCF">
        <w:rPr>
          <w:rFonts w:ascii="Times New Roman" w:hAnsi="Times New Roman" w:cs="Times New Roman"/>
          <w:sz w:val="24"/>
          <w:szCs w:val="24"/>
        </w:rPr>
        <w:t xml:space="preserve">This training also gives the police an understanding of the 4th Amendment and its impacts on searches and seizures. They also need to understand the 4th amendment concepts including laws on the protection of the privacy and property rights of persons through the prohibition of contradictory searches and seizures. It is important for police officers to obtain this training to ensure the protection of the public and property, for peaceful relationships between the police and the public, and to ensure that they perform their duties according to the law. The police officers also get to an understanding of different searches including residence, personal, </w:t>
      </w:r>
      <w:r w:rsidRPr="004A2CCF">
        <w:rPr>
          <w:rFonts w:ascii="Times New Roman" w:hAnsi="Times New Roman" w:cs="Times New Roman"/>
          <w:sz w:val="24"/>
          <w:szCs w:val="24"/>
        </w:rPr>
        <w:lastRenderedPageBreak/>
        <w:t>vehicle, and strip. This training also helps reduce cases of illegal search and seizure and ensures that police officers respect the human rights of all the people during the enforcement of search and seizure laws.</w:t>
      </w:r>
    </w:p>
    <w:p w:rsidR="007532A1" w:rsidRDefault="007532A1" w:rsidP="004A2CCF">
      <w:pPr>
        <w:spacing w:line="480" w:lineRule="auto"/>
        <w:rPr>
          <w:rFonts w:ascii="Times New Roman" w:hAnsi="Times New Roman" w:cs="Times New Roman"/>
          <w:sz w:val="24"/>
          <w:szCs w:val="24"/>
        </w:rPr>
      </w:pPr>
    </w:p>
    <w:p w:rsidR="007532A1" w:rsidRDefault="007532A1" w:rsidP="004A2CCF">
      <w:pPr>
        <w:spacing w:line="480" w:lineRule="auto"/>
        <w:rPr>
          <w:rFonts w:ascii="Times New Roman" w:hAnsi="Times New Roman" w:cs="Times New Roman"/>
          <w:sz w:val="24"/>
          <w:szCs w:val="24"/>
        </w:rPr>
      </w:pPr>
    </w:p>
    <w:p w:rsidR="007532A1" w:rsidRDefault="007532A1" w:rsidP="004A2CCF">
      <w:pPr>
        <w:spacing w:line="480" w:lineRule="auto"/>
        <w:rPr>
          <w:rFonts w:ascii="Times New Roman" w:hAnsi="Times New Roman" w:cs="Times New Roman"/>
          <w:sz w:val="24"/>
          <w:szCs w:val="24"/>
        </w:rPr>
      </w:pPr>
    </w:p>
    <w:p w:rsidR="007532A1" w:rsidRDefault="007532A1" w:rsidP="004A2CCF">
      <w:pPr>
        <w:spacing w:line="480" w:lineRule="auto"/>
        <w:rPr>
          <w:rFonts w:ascii="Times New Roman" w:hAnsi="Times New Roman" w:cs="Times New Roman"/>
          <w:sz w:val="24"/>
          <w:szCs w:val="24"/>
        </w:rPr>
      </w:pPr>
    </w:p>
    <w:p w:rsidR="007532A1" w:rsidRDefault="007532A1" w:rsidP="004A2CCF">
      <w:pPr>
        <w:spacing w:line="480" w:lineRule="auto"/>
        <w:rPr>
          <w:rFonts w:ascii="Times New Roman" w:hAnsi="Times New Roman" w:cs="Times New Roman"/>
          <w:sz w:val="24"/>
          <w:szCs w:val="24"/>
        </w:rPr>
      </w:pPr>
    </w:p>
    <w:p w:rsidR="007532A1" w:rsidRDefault="007532A1" w:rsidP="004A2CCF">
      <w:pPr>
        <w:spacing w:line="480" w:lineRule="auto"/>
        <w:rPr>
          <w:rFonts w:ascii="Times New Roman" w:hAnsi="Times New Roman" w:cs="Times New Roman"/>
          <w:sz w:val="24"/>
          <w:szCs w:val="24"/>
        </w:rPr>
      </w:pPr>
    </w:p>
    <w:p w:rsidR="007532A1" w:rsidRDefault="007532A1" w:rsidP="004A2CCF">
      <w:pPr>
        <w:spacing w:line="480" w:lineRule="auto"/>
        <w:rPr>
          <w:rFonts w:ascii="Times New Roman" w:hAnsi="Times New Roman" w:cs="Times New Roman"/>
          <w:sz w:val="24"/>
          <w:szCs w:val="24"/>
        </w:rPr>
      </w:pPr>
    </w:p>
    <w:p w:rsidR="007532A1" w:rsidRDefault="007532A1" w:rsidP="004A2CCF">
      <w:pPr>
        <w:spacing w:line="480" w:lineRule="auto"/>
        <w:rPr>
          <w:rFonts w:ascii="Times New Roman" w:hAnsi="Times New Roman" w:cs="Times New Roman"/>
          <w:sz w:val="24"/>
          <w:szCs w:val="24"/>
        </w:rPr>
      </w:pPr>
    </w:p>
    <w:p w:rsidR="007532A1" w:rsidRDefault="007532A1" w:rsidP="004A2CCF">
      <w:pPr>
        <w:spacing w:line="480" w:lineRule="auto"/>
        <w:rPr>
          <w:rFonts w:ascii="Times New Roman" w:hAnsi="Times New Roman" w:cs="Times New Roman"/>
          <w:sz w:val="24"/>
          <w:szCs w:val="24"/>
        </w:rPr>
      </w:pPr>
    </w:p>
    <w:p w:rsidR="007532A1" w:rsidRDefault="007532A1" w:rsidP="004A2CCF">
      <w:pPr>
        <w:spacing w:line="480" w:lineRule="auto"/>
        <w:rPr>
          <w:rFonts w:ascii="Times New Roman" w:hAnsi="Times New Roman" w:cs="Times New Roman"/>
          <w:sz w:val="24"/>
          <w:szCs w:val="24"/>
        </w:rPr>
      </w:pPr>
    </w:p>
    <w:p w:rsidR="007532A1" w:rsidRDefault="007532A1" w:rsidP="004A2CCF">
      <w:pPr>
        <w:spacing w:line="480" w:lineRule="auto"/>
        <w:rPr>
          <w:rFonts w:ascii="Times New Roman" w:hAnsi="Times New Roman" w:cs="Times New Roman"/>
          <w:sz w:val="24"/>
          <w:szCs w:val="24"/>
        </w:rPr>
      </w:pPr>
    </w:p>
    <w:p w:rsidR="007532A1" w:rsidRDefault="007532A1" w:rsidP="004A2CCF">
      <w:pPr>
        <w:spacing w:line="480" w:lineRule="auto"/>
        <w:rPr>
          <w:rFonts w:ascii="Times New Roman" w:hAnsi="Times New Roman" w:cs="Times New Roman"/>
          <w:sz w:val="24"/>
          <w:szCs w:val="24"/>
        </w:rPr>
      </w:pPr>
    </w:p>
    <w:p w:rsidR="007532A1" w:rsidRDefault="007532A1" w:rsidP="004A2CCF">
      <w:pPr>
        <w:spacing w:line="480" w:lineRule="auto"/>
        <w:rPr>
          <w:rFonts w:ascii="Times New Roman" w:hAnsi="Times New Roman" w:cs="Times New Roman"/>
          <w:sz w:val="24"/>
          <w:szCs w:val="24"/>
        </w:rPr>
      </w:pPr>
    </w:p>
    <w:p w:rsidR="007532A1" w:rsidRDefault="007532A1" w:rsidP="004A2CCF">
      <w:pPr>
        <w:spacing w:line="480" w:lineRule="auto"/>
        <w:rPr>
          <w:rFonts w:ascii="Times New Roman" w:hAnsi="Times New Roman" w:cs="Times New Roman"/>
          <w:sz w:val="24"/>
          <w:szCs w:val="24"/>
        </w:rPr>
      </w:pPr>
    </w:p>
    <w:p w:rsidR="007532A1" w:rsidRDefault="007532A1" w:rsidP="00467A26">
      <w:pPr>
        <w:spacing w:line="480" w:lineRule="auto"/>
        <w:ind w:firstLine="0"/>
        <w:rPr>
          <w:rFonts w:ascii="Times New Roman" w:hAnsi="Times New Roman" w:cs="Times New Roman"/>
          <w:sz w:val="24"/>
          <w:szCs w:val="24"/>
        </w:rPr>
      </w:pPr>
    </w:p>
    <w:p w:rsidR="00730FA7" w:rsidRPr="009D4D6B" w:rsidRDefault="00730FA7" w:rsidP="009D4D6B">
      <w:pPr>
        <w:spacing w:line="480" w:lineRule="auto"/>
        <w:jc w:val="center"/>
        <w:rPr>
          <w:rFonts w:ascii="Times New Roman" w:hAnsi="Times New Roman" w:cs="Times New Roman"/>
          <w:b/>
          <w:sz w:val="24"/>
          <w:szCs w:val="24"/>
        </w:rPr>
      </w:pPr>
      <w:r w:rsidRPr="009D4D6B">
        <w:rPr>
          <w:rFonts w:ascii="Times New Roman" w:hAnsi="Times New Roman" w:cs="Times New Roman"/>
          <w:b/>
          <w:sz w:val="24"/>
          <w:szCs w:val="24"/>
        </w:rPr>
        <w:lastRenderedPageBreak/>
        <w:t>References</w:t>
      </w:r>
    </w:p>
    <w:p w:rsidR="00730FA7" w:rsidRPr="004A2CCF" w:rsidRDefault="00B9548C" w:rsidP="004A2CCF">
      <w:pPr>
        <w:spacing w:line="480" w:lineRule="auto"/>
        <w:ind w:left="720" w:hanging="720"/>
        <w:rPr>
          <w:rFonts w:ascii="Times New Roman" w:hAnsi="Times New Roman" w:cs="Times New Roman"/>
          <w:sz w:val="24"/>
          <w:szCs w:val="24"/>
        </w:rPr>
      </w:pPr>
      <w:r w:rsidRPr="004A2CCF">
        <w:rPr>
          <w:rFonts w:ascii="Times New Roman" w:hAnsi="Times New Roman" w:cs="Times New Roman"/>
          <w:color w:val="222222"/>
          <w:sz w:val="24"/>
          <w:szCs w:val="24"/>
          <w:shd w:val="clear" w:color="auto" w:fill="FFFFFF"/>
        </w:rPr>
        <w:t>Engel, Robin S., and Richard Johnson. "Toward a better understanding of racial and ethnic disparities in search and seizure rates." </w:t>
      </w:r>
      <w:r w:rsidRPr="004A2CCF">
        <w:rPr>
          <w:rFonts w:ascii="Times New Roman" w:hAnsi="Times New Roman" w:cs="Times New Roman"/>
          <w:i/>
          <w:iCs/>
          <w:color w:val="222222"/>
          <w:sz w:val="24"/>
          <w:szCs w:val="24"/>
          <w:shd w:val="clear" w:color="auto" w:fill="FFFFFF"/>
        </w:rPr>
        <w:t>Journal of criminal justice</w:t>
      </w:r>
      <w:r w:rsidRPr="004A2CCF">
        <w:rPr>
          <w:rFonts w:ascii="Times New Roman" w:hAnsi="Times New Roman" w:cs="Times New Roman"/>
          <w:color w:val="222222"/>
          <w:sz w:val="24"/>
          <w:szCs w:val="24"/>
          <w:shd w:val="clear" w:color="auto" w:fill="FFFFFF"/>
        </w:rPr>
        <w:t> 34.6 (2006): 605-617.</w:t>
      </w:r>
    </w:p>
    <w:sectPr w:rsidR="00730FA7" w:rsidRPr="004A2CCF" w:rsidSect="008520D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04F1" w:rsidRDefault="007404F1" w:rsidP="004A2CCF">
      <w:pPr>
        <w:spacing w:after="0" w:line="240" w:lineRule="auto"/>
      </w:pPr>
      <w:r>
        <w:separator/>
      </w:r>
    </w:p>
  </w:endnote>
  <w:endnote w:type="continuationSeparator" w:id="1">
    <w:p w:rsidR="007404F1" w:rsidRDefault="007404F1" w:rsidP="004A2C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04F1" w:rsidRDefault="007404F1" w:rsidP="004A2CCF">
      <w:pPr>
        <w:spacing w:after="0" w:line="240" w:lineRule="auto"/>
      </w:pPr>
      <w:r>
        <w:separator/>
      </w:r>
    </w:p>
  </w:footnote>
  <w:footnote w:type="continuationSeparator" w:id="1">
    <w:p w:rsidR="007404F1" w:rsidRDefault="007404F1" w:rsidP="004A2C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33320"/>
      <w:docPartObj>
        <w:docPartGallery w:val="Page Numbers (Top of Page)"/>
        <w:docPartUnique/>
      </w:docPartObj>
    </w:sdtPr>
    <w:sdtContent>
      <w:p w:rsidR="004A2CCF" w:rsidRDefault="004A2CCF" w:rsidP="00495209">
        <w:pPr>
          <w:pStyle w:val="Header"/>
          <w:ind w:firstLine="0"/>
        </w:pPr>
        <w:r w:rsidRPr="00495209">
          <w:rPr>
            <w:rFonts w:ascii="Times New Roman" w:hAnsi="Times New Roman" w:cs="Times New Roman"/>
            <w:sz w:val="24"/>
            <w:szCs w:val="24"/>
          </w:rPr>
          <w:t>Class Assignment</w:t>
        </w:r>
        <w:r w:rsidR="00495209">
          <w:rPr>
            <w:rFonts w:ascii="Times New Roman" w:hAnsi="Times New Roman" w:cs="Times New Roman"/>
            <w:sz w:val="24"/>
            <w:szCs w:val="24"/>
          </w:rPr>
          <w:t xml:space="preserve">                                                                                                                             </w:t>
        </w:r>
        <w:r w:rsidRPr="00495209">
          <w:rPr>
            <w:rFonts w:ascii="Times New Roman" w:hAnsi="Times New Roman" w:cs="Times New Roman"/>
            <w:sz w:val="24"/>
            <w:szCs w:val="24"/>
          </w:rPr>
          <w:fldChar w:fldCharType="begin"/>
        </w:r>
        <w:r w:rsidRPr="00495209">
          <w:rPr>
            <w:rFonts w:ascii="Times New Roman" w:hAnsi="Times New Roman" w:cs="Times New Roman"/>
            <w:sz w:val="24"/>
            <w:szCs w:val="24"/>
          </w:rPr>
          <w:instrText xml:space="preserve"> PAGE   \* MERGEFORMAT </w:instrText>
        </w:r>
        <w:r w:rsidRPr="00495209">
          <w:rPr>
            <w:rFonts w:ascii="Times New Roman" w:hAnsi="Times New Roman" w:cs="Times New Roman"/>
            <w:sz w:val="24"/>
            <w:szCs w:val="24"/>
          </w:rPr>
          <w:fldChar w:fldCharType="separate"/>
        </w:r>
        <w:r w:rsidR="00467A26">
          <w:rPr>
            <w:rFonts w:ascii="Times New Roman" w:hAnsi="Times New Roman" w:cs="Times New Roman"/>
            <w:noProof/>
            <w:sz w:val="24"/>
            <w:szCs w:val="24"/>
          </w:rPr>
          <w:t>4</w:t>
        </w:r>
        <w:r w:rsidRPr="00495209">
          <w:rPr>
            <w:rFonts w:ascii="Times New Roman" w:hAnsi="Times New Roman" w:cs="Times New Roman"/>
            <w:sz w:val="24"/>
            <w:szCs w:val="24"/>
          </w:rPr>
          <w:fldChar w:fldCharType="end"/>
        </w:r>
      </w:p>
    </w:sdtContent>
  </w:sdt>
  <w:p w:rsidR="004A2CCF" w:rsidRDefault="004A2CC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7481A"/>
    <w:rsid w:val="00031681"/>
    <w:rsid w:val="0005160E"/>
    <w:rsid w:val="00071828"/>
    <w:rsid w:val="00081DDE"/>
    <w:rsid w:val="00097D18"/>
    <w:rsid w:val="00101C1B"/>
    <w:rsid w:val="00111701"/>
    <w:rsid w:val="0012457E"/>
    <w:rsid w:val="001269F8"/>
    <w:rsid w:val="00135AFB"/>
    <w:rsid w:val="00140311"/>
    <w:rsid w:val="00144126"/>
    <w:rsid w:val="00154171"/>
    <w:rsid w:val="0016593A"/>
    <w:rsid w:val="001733A3"/>
    <w:rsid w:val="00174B95"/>
    <w:rsid w:val="001C7C7B"/>
    <w:rsid w:val="001F11C1"/>
    <w:rsid w:val="00215287"/>
    <w:rsid w:val="00217F11"/>
    <w:rsid w:val="00245E90"/>
    <w:rsid w:val="0024633B"/>
    <w:rsid w:val="00287CCF"/>
    <w:rsid w:val="002B0DFF"/>
    <w:rsid w:val="002E0B72"/>
    <w:rsid w:val="002E67BF"/>
    <w:rsid w:val="003338D9"/>
    <w:rsid w:val="00342797"/>
    <w:rsid w:val="003618DC"/>
    <w:rsid w:val="00363B7C"/>
    <w:rsid w:val="00391EDC"/>
    <w:rsid w:val="003947CC"/>
    <w:rsid w:val="003C671E"/>
    <w:rsid w:val="00410262"/>
    <w:rsid w:val="00437161"/>
    <w:rsid w:val="0044304B"/>
    <w:rsid w:val="00462AC7"/>
    <w:rsid w:val="00467A26"/>
    <w:rsid w:val="00480AFD"/>
    <w:rsid w:val="00495209"/>
    <w:rsid w:val="004A2CCF"/>
    <w:rsid w:val="005076E6"/>
    <w:rsid w:val="00517330"/>
    <w:rsid w:val="005229F7"/>
    <w:rsid w:val="00544A6D"/>
    <w:rsid w:val="0055457B"/>
    <w:rsid w:val="00566D83"/>
    <w:rsid w:val="0057541F"/>
    <w:rsid w:val="0058296B"/>
    <w:rsid w:val="005A12EB"/>
    <w:rsid w:val="005C0A6F"/>
    <w:rsid w:val="005C7D5B"/>
    <w:rsid w:val="005E70AE"/>
    <w:rsid w:val="006265D5"/>
    <w:rsid w:val="0067141C"/>
    <w:rsid w:val="0067481A"/>
    <w:rsid w:val="0068514D"/>
    <w:rsid w:val="006E3C1E"/>
    <w:rsid w:val="00720C76"/>
    <w:rsid w:val="00730FA7"/>
    <w:rsid w:val="00732B03"/>
    <w:rsid w:val="007404F1"/>
    <w:rsid w:val="007532A1"/>
    <w:rsid w:val="00777413"/>
    <w:rsid w:val="0077760E"/>
    <w:rsid w:val="00782300"/>
    <w:rsid w:val="007A51A2"/>
    <w:rsid w:val="007E22D0"/>
    <w:rsid w:val="008004B9"/>
    <w:rsid w:val="0080118E"/>
    <w:rsid w:val="0081553C"/>
    <w:rsid w:val="008230C4"/>
    <w:rsid w:val="00827428"/>
    <w:rsid w:val="00827521"/>
    <w:rsid w:val="00827711"/>
    <w:rsid w:val="00835024"/>
    <w:rsid w:val="00843FD8"/>
    <w:rsid w:val="008520D8"/>
    <w:rsid w:val="008D7661"/>
    <w:rsid w:val="008E0BAE"/>
    <w:rsid w:val="008F021F"/>
    <w:rsid w:val="008F1E15"/>
    <w:rsid w:val="0094602D"/>
    <w:rsid w:val="0097703A"/>
    <w:rsid w:val="00997650"/>
    <w:rsid w:val="009A2514"/>
    <w:rsid w:val="009A4EE3"/>
    <w:rsid w:val="009B6826"/>
    <w:rsid w:val="009D4D6B"/>
    <w:rsid w:val="009E327C"/>
    <w:rsid w:val="00A5228E"/>
    <w:rsid w:val="00A66D72"/>
    <w:rsid w:val="00A74106"/>
    <w:rsid w:val="00AC089E"/>
    <w:rsid w:val="00AF7A02"/>
    <w:rsid w:val="00B1458D"/>
    <w:rsid w:val="00B9548C"/>
    <w:rsid w:val="00BA5722"/>
    <w:rsid w:val="00BC28D1"/>
    <w:rsid w:val="00BD6E9B"/>
    <w:rsid w:val="00C34967"/>
    <w:rsid w:val="00C375FA"/>
    <w:rsid w:val="00C41F5B"/>
    <w:rsid w:val="00C70290"/>
    <w:rsid w:val="00CB1222"/>
    <w:rsid w:val="00D42162"/>
    <w:rsid w:val="00D7048F"/>
    <w:rsid w:val="00DB7FB0"/>
    <w:rsid w:val="00E06BF2"/>
    <w:rsid w:val="00E3619D"/>
    <w:rsid w:val="00E42392"/>
    <w:rsid w:val="00E54DEA"/>
    <w:rsid w:val="00E7437D"/>
    <w:rsid w:val="00E907FF"/>
    <w:rsid w:val="00EA3E3B"/>
    <w:rsid w:val="00F02765"/>
    <w:rsid w:val="00F14FBD"/>
    <w:rsid w:val="00F52DB4"/>
    <w:rsid w:val="00F5519A"/>
    <w:rsid w:val="00F555DB"/>
    <w:rsid w:val="00F73C93"/>
    <w:rsid w:val="00F76FDD"/>
    <w:rsid w:val="00F827D7"/>
    <w:rsid w:val="00F960E8"/>
    <w:rsid w:val="00FA5232"/>
    <w:rsid w:val="00FE0234"/>
    <w:rsid w:val="00FE7F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EE3"/>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2C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2CCF"/>
  </w:style>
  <w:style w:type="paragraph" w:styleId="Footer">
    <w:name w:val="footer"/>
    <w:basedOn w:val="Normal"/>
    <w:link w:val="FooterChar"/>
    <w:uiPriority w:val="99"/>
    <w:semiHidden/>
    <w:unhideWhenUsed/>
    <w:rsid w:val="004A2CC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A2CC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4</Pages>
  <Words>498</Words>
  <Characters>2841</Characters>
  <Application>Microsoft Office Word</Application>
  <DocSecurity>0</DocSecurity>
  <Lines>23</Lines>
  <Paragraphs>6</Paragraphs>
  <ScaleCrop>false</ScaleCrop>
  <Company/>
  <LinksUpToDate>false</LinksUpToDate>
  <CharactersWithSpaces>3333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124</cp:revision>
  <dcterms:created xsi:type="dcterms:W3CDTF">2021-10-03T23:14:00Z</dcterms:created>
  <dcterms:modified xsi:type="dcterms:W3CDTF">2021-10-04T02:07:00Z</dcterms:modified>
</cp:coreProperties>
</file>